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</w:p>
    <w:p w:rsidR="00297DDC" w:rsidRDefault="00297DDC" w:rsidP="00297DDC">
      <w:pPr>
        <w:pStyle w:val="Default"/>
        <w:jc w:val="center"/>
        <w:rPr>
          <w:b/>
          <w:sz w:val="40"/>
          <w:szCs w:val="40"/>
        </w:rPr>
      </w:pPr>
      <w:r w:rsidRPr="00297DDC">
        <w:rPr>
          <w:b/>
          <w:sz w:val="40"/>
          <w:szCs w:val="40"/>
        </w:rPr>
        <w:t>D-04.01.01</w:t>
      </w:r>
    </w:p>
    <w:p w:rsidR="00297DDC" w:rsidRPr="00297DDC" w:rsidRDefault="00297DDC" w:rsidP="00297DDC">
      <w:pPr>
        <w:pStyle w:val="Default"/>
        <w:jc w:val="center"/>
        <w:rPr>
          <w:b/>
          <w:sz w:val="40"/>
          <w:szCs w:val="40"/>
        </w:rPr>
      </w:pPr>
      <w:r w:rsidRPr="00297DDC">
        <w:rPr>
          <w:b/>
          <w:sz w:val="40"/>
          <w:szCs w:val="40"/>
        </w:rPr>
        <w:t xml:space="preserve"> KORYTO. PROFILOWANIE I ZAGĘSZCZENIE PODŁOŻA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12"/>
          <w:szCs w:val="12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1. WSTĘP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1.1. Przedmiot ST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Przedmiotem niniejszej Specyfikacji Technicznej (ST) są wymagania dotyczące wykonania i odbioru robót związanych z wykonaniem koryta, profilowaniem oraz zagęszczeniem podłoża dla: </w:t>
      </w:r>
    </w:p>
    <w:p w:rsidR="00297DDC" w:rsidRDefault="00082EC0" w:rsidP="00297DD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Przebudowy</w:t>
      </w:r>
      <w:r w:rsidR="00297DDC">
        <w:rPr>
          <w:b/>
          <w:bCs/>
          <w:sz w:val="23"/>
          <w:szCs w:val="23"/>
        </w:rPr>
        <w:t xml:space="preserve"> drogi leśnej w Leśnict</w:t>
      </w:r>
      <w:r w:rsidR="001F7840">
        <w:rPr>
          <w:b/>
          <w:bCs/>
          <w:sz w:val="23"/>
          <w:szCs w:val="23"/>
        </w:rPr>
        <w:t>w</w:t>
      </w:r>
      <w:r w:rsidR="00854138">
        <w:rPr>
          <w:b/>
          <w:bCs/>
          <w:sz w:val="23"/>
          <w:szCs w:val="23"/>
        </w:rPr>
        <w:t>ie</w:t>
      </w:r>
      <w:r w:rsidR="001F7840">
        <w:rPr>
          <w:b/>
          <w:bCs/>
          <w:sz w:val="23"/>
          <w:szCs w:val="23"/>
        </w:rPr>
        <w:t xml:space="preserve"> </w:t>
      </w:r>
      <w:bookmarkStart w:id="0" w:name="_GoBack"/>
      <w:bookmarkEnd w:id="0"/>
      <w:r w:rsidR="00665241">
        <w:rPr>
          <w:b/>
          <w:bCs/>
          <w:sz w:val="23"/>
          <w:szCs w:val="23"/>
        </w:rPr>
        <w:t>Miłosna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1.2. Zakres stosowania ST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Specyfikacje techniczne są stosowane jako dokument przetargowy i kontraktowy przy zlecaniu i realizacji robót wymienionych w p. 1.1.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1.3. Zakres robót objętych ST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Ustalenia zawarte w niniejszej specyfikacji dotyczą zasad prowadzenia robót związanych z wykonaniem koryta przeznaczonego do ułożenia konstrukcji nawierzchni.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1.4. Określenia podstawowe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Określenia podstawowe są zgodne z obowiązującymi, odpowiednimi polskimi normami i definicjami podanymi w ST D-0.00.00 „Wymagania ogólne” pkt 1.4.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1.5. Ogólne wymagania dotyczące robót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robót podano w ST D-00.00.00 „Wymagania ogólne” pkt 1.5.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MATERIAŁY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Nie występują.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3. SPRZĘT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sprzętu podano w ST D-00.00.00 „Wymagania ogólne” punkt 3.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Do wykonania robót należy użyć: </w:t>
      </w:r>
    </w:p>
    <w:p w:rsidR="00297DDC" w:rsidRDefault="00297DDC" w:rsidP="00297DDC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• spycharek lub równiarek z ukośnie ustawionymi lemieszami, Inżynier może dopuścić wykonanie koryta i profilowanie podłoża z zastosowaniem spycharki z lemieszem ustawionym prostopadle do kierunku jazdy, </w:t>
      </w:r>
    </w:p>
    <w:p w:rsidR="00297DDC" w:rsidRDefault="00297DDC" w:rsidP="00297DDC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• koparek z czerpakami profilowymi (przy wykonywaniu wąskich koryt), </w:t>
      </w:r>
    </w:p>
    <w:p w:rsidR="00297DDC" w:rsidRDefault="00297DDC" w:rsidP="00297DDC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• przewoźnych zbiorników na wodę do zwilżania mieszanki, wyposażonych w urządzenia do równomiernego dozowania wody,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walców ogumionych, stalowych lub wibracyjnych i płyt wibracyjnych do zagęszczania. 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TRANSPORT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transportu podano w ST D-00.00.00 „Wymagania ogólne” punkt 4.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Wodę można transportować dowolnymi środkami transportowymi.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WYKONANIE ROBÓT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wykonania robót podano w ST D-00.00.00 „Wymagania ogólne” punkt 5. </w:t>
      </w:r>
    </w:p>
    <w:p w:rsidR="00297DDC" w:rsidRDefault="00297DDC" w:rsidP="00297DDC">
      <w:pPr>
        <w:pStyle w:val="Default"/>
        <w:rPr>
          <w:sz w:val="12"/>
          <w:szCs w:val="12"/>
        </w:rPr>
      </w:pPr>
      <w:r>
        <w:rPr>
          <w:b/>
          <w:bCs/>
          <w:sz w:val="20"/>
          <w:szCs w:val="20"/>
        </w:rPr>
        <w:t xml:space="preserve">5.1. Przygotowanie robót </w:t>
      </w:r>
      <w:r>
        <w:rPr>
          <w:sz w:val="20"/>
          <w:szCs w:val="20"/>
        </w:rPr>
        <w:t>D-04.01.01 KORYTO. PROFILOWANIE I ZAGĘSZCZENIE PODŁOŻA</w:t>
      </w:r>
      <w:r>
        <w:rPr>
          <w:b/>
          <w:bCs/>
          <w:sz w:val="12"/>
          <w:szCs w:val="12"/>
        </w:rPr>
        <w:t xml:space="preserve">” </w:t>
      </w:r>
    </w:p>
    <w:p w:rsidR="00297DDC" w:rsidRDefault="00297DDC" w:rsidP="00297DDC">
      <w:pPr>
        <w:pStyle w:val="Default"/>
        <w:pageBreakBefore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Wykonawca powinien przystąpić do profilowania i zagęszczania podłoża bezpośrednio przed rozpoczęciem robót związanych z wykonaniem warstw nawierzchni. Wcześniejsze przystąpienie do profilowania i zagęszczenia podłoża jest możliwe za zgodą Inżyniera w korzystnych warunkach atmosferycznych.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Po wyprofilowanym i zagęszczonym podłożu nie może odbywać się ruch budowlany, niezwiązany bezpośrednio z wykonaniem pierwszej warstwy nawierzchni.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5.2. Profilowanie podłoża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Przed przystąpieniem do profilowania podłoże powinno być oczyszczone ze wszelkich zanieczyszczeń.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Po oczyszczeniu powierzchni podłoża należy sprawdzić, czy istniejące rzędna terenu umożliwiają uzyskanie po profilowaniu zaprojektowanych rzędnych podłoża. Zaleca się, aby rzędne terenu przed profilowaniem były o co najmniej 5 cm wyższe niż projektowane rzędne podłoża.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Jeżeli powyższy warunek nie jest spełniony i występują zaniżenia poziomu w podłożu przewidzianym do profilowania, wykonawca powinien spulchnić podłoże na głębokość zaakceptowana przez Inżyniera, dowieźć dodatkowy grunt spełniający wymagania dowiązujące dla górnej strefy korpusu, w ilości koniecznej do uzyskania wymaganych rzędnych wysokościowych i zagęścić warstwę do uzyskania wartości wskaźnika zagęszczenia podanego w tablicy 1.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Paliki lub szpilki należy ustawić w osi drogi i w rzędach równoległych do osi drogi lub w inny sposób zaakceptowany przez Inżyniera. Rozmieszczenie palików lub szpilek powinno umożliwiać naciągnięcie sznurków lub linek do wytyczenia robót w odstępach nie większych niż co 10 m.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Grunt odspojony w czasie wykonywania koryta powinien być wykorzystany zgodnie z ustaleniami dokumentacji projektowej i ST, w miarę możliwości powinien on być wbudowany w nasyp, jeżeli jest to nie możliwe należy odwieźć odspojony grunt na odkład.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Bezpośrednio po profilowaniu podłoża należy przystąpić do jego zagęszczenia. 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5.3. Zagęszczanie podłoża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Zagęszczenie podłoża należy kontynuować do osiągnięcia wskaźnika zagęszczenia nie mniejszego od podanego w tablicy 1. Wskaźnik zagęszczenia należy określić w oparciu o normalną próbę Proctora. Wtórny moduł odkształcenia zagęszczonego koryta powinien być nie mniejszy od wartości podanych w tablicy 1.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38"/>
        <w:gridCol w:w="646"/>
        <w:gridCol w:w="1292"/>
        <w:gridCol w:w="1292"/>
        <w:gridCol w:w="646"/>
        <w:gridCol w:w="1938"/>
      </w:tblGrid>
      <w:tr w:rsidR="00297DDC">
        <w:trPr>
          <w:trHeight w:val="280"/>
        </w:trPr>
        <w:tc>
          <w:tcPr>
            <w:tcW w:w="2584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Tablica 1. Minimalny wskaźnik zagęszczenia i nośność Strefa korpusu </w:t>
            </w:r>
          </w:p>
        </w:tc>
        <w:tc>
          <w:tcPr>
            <w:tcW w:w="2584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Minimalna wartość Is</w:t>
            </w:r>
          </w:p>
        </w:tc>
        <w:tc>
          <w:tcPr>
            <w:tcW w:w="2584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Wtórny moduł odkształcenia </w:t>
            </w:r>
          </w:p>
        </w:tc>
      </w:tr>
      <w:tr w:rsidR="00297DDC">
        <w:trPr>
          <w:trHeight w:val="207"/>
        </w:trPr>
        <w:tc>
          <w:tcPr>
            <w:tcW w:w="3876" w:type="dxa"/>
            <w:gridSpan w:val="3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Grunty spoiste </w:t>
            </w:r>
          </w:p>
        </w:tc>
        <w:tc>
          <w:tcPr>
            <w:tcW w:w="3876" w:type="dxa"/>
            <w:gridSpan w:val="3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Grunty niespoiste </w:t>
            </w:r>
          </w:p>
        </w:tc>
      </w:tr>
      <w:tr w:rsidR="00297DDC">
        <w:trPr>
          <w:trHeight w:val="93"/>
        </w:trPr>
        <w:tc>
          <w:tcPr>
            <w:tcW w:w="7752" w:type="dxa"/>
            <w:gridSpan w:val="6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Nawierzchnia </w:t>
            </w:r>
          </w:p>
        </w:tc>
      </w:tr>
      <w:tr w:rsidR="00297DDC">
        <w:trPr>
          <w:trHeight w:val="782"/>
        </w:trPr>
        <w:tc>
          <w:tcPr>
            <w:tcW w:w="1938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Wymagania dla warstwy: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od 0 do 20 cm poniżej niwelety robót ziemnych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od 20 do 120 cm poniżej niwelety robót ziemnych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więcej niż 120 cm poniżej niwelety robót ziemnych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38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1,00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1,00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0,97 </w:t>
            </w:r>
          </w:p>
        </w:tc>
        <w:tc>
          <w:tcPr>
            <w:tcW w:w="1938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</w:p>
        </w:tc>
        <w:tc>
          <w:tcPr>
            <w:tcW w:w="1938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</w:t>
            </w:r>
          </w:p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 </w:t>
            </w:r>
          </w:p>
        </w:tc>
      </w:tr>
      <w:tr w:rsidR="00297DDC">
        <w:trPr>
          <w:trHeight w:val="93"/>
        </w:trPr>
        <w:tc>
          <w:tcPr>
            <w:tcW w:w="2584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Górna warstwy o grubości od 0 do 20 cm </w:t>
            </w:r>
          </w:p>
        </w:tc>
        <w:tc>
          <w:tcPr>
            <w:tcW w:w="2584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2584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</w:tc>
      </w:tr>
      <w:tr w:rsidR="00297DDC">
        <w:trPr>
          <w:trHeight w:val="93"/>
        </w:trPr>
        <w:tc>
          <w:tcPr>
            <w:tcW w:w="7752" w:type="dxa"/>
            <w:gridSpan w:val="6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Chodniki </w:t>
            </w:r>
          </w:p>
        </w:tc>
      </w:tr>
      <w:tr w:rsidR="00297DDC">
        <w:trPr>
          <w:trHeight w:val="93"/>
        </w:trPr>
        <w:tc>
          <w:tcPr>
            <w:tcW w:w="1938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Górna warstwy o grubości do 20 cm </w:t>
            </w:r>
          </w:p>
        </w:tc>
        <w:tc>
          <w:tcPr>
            <w:tcW w:w="1938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0,95 </w:t>
            </w:r>
          </w:p>
        </w:tc>
        <w:tc>
          <w:tcPr>
            <w:tcW w:w="1938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938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297DDC">
        <w:trPr>
          <w:trHeight w:val="93"/>
        </w:trPr>
        <w:tc>
          <w:tcPr>
            <w:tcW w:w="7752" w:type="dxa"/>
            <w:gridSpan w:val="6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Powierzchnia skarp </w:t>
            </w:r>
          </w:p>
        </w:tc>
      </w:tr>
      <w:tr w:rsidR="00297DDC">
        <w:trPr>
          <w:trHeight w:val="93"/>
        </w:trPr>
        <w:tc>
          <w:tcPr>
            <w:tcW w:w="1938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Górna powierzchnia o grubości do 20 cm </w:t>
            </w:r>
          </w:p>
        </w:tc>
        <w:tc>
          <w:tcPr>
            <w:tcW w:w="1938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0,95 </w:t>
            </w:r>
          </w:p>
        </w:tc>
        <w:tc>
          <w:tcPr>
            <w:tcW w:w="1938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938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</w:tbl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 przypadku, gdy gruboziarnisty materiał tworzący podłoże uniemożliwia przeprowadzenie badania zagęszczenia, kontrolę zagęszczenia należy oprzeć na metodzie obciążeń płytowych. W takim przypadku stosunek modułu wtórnego do pierwotnego powinien być nie większy od 2,2.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Wilgotność gruntu podłoża podczas zagęszczania powinna być równa wilgotności optymalnej z tolerancją -2%, +1%.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5.4. Utrzymanie koryta oraz wyprofilowanego i zagęszczonego podłoża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Podłoże po wyprofilowaniu i zagęszczeniu powinno być utrzymane w dobrym stanie.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Wykonawca jest odpowiedzialny za zapewnienie odprowadzenia wód opadowych oraz wód gruntowych poza obszar robót ziemnych tak, aby zabezpieczyć grunty przed nadmiernym nawilgoceniem i nawodnieniem.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Jeżeli po wykonaniu robót związanych z profilowaniem i zagęszczeniem podłoża nastąpi przerwa w robotach i wykonawca nie przystąpi natychmiast do układania warstw nawierzchni, to powinien on zabezpieczyć podłoże przed nadmiernym zawilgoceniem.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Jeżeli wyprofilowane i zagęszczone podłoże uległo zawilgoceniu, to do układania kolejnej warstwy można przystąpić po jego naturalnym osuszeniu.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Po osuszeniu podłoża Inżynier oceni jego stan i ewentualnie zaleci wykonanie niezbędnych napraw. Jeżeli zawilgocenie nastąpiło wskutek zaniedbania Wykonawcy to naprawę wykona on na własny koszt.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6. KONTROLA JAKOŚCI ROBÓT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kontroli jakości robót podano w ST D-00.00.00 „Wymagania ogólne” punkt 6.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6.1. Badania w czasie do robót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Częstotliwość oraz zakres badań i pomiarów w czasie trwania robót podano w tablicy 2.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831"/>
        <w:gridCol w:w="611"/>
        <w:gridCol w:w="1220"/>
        <w:gridCol w:w="1222"/>
        <w:gridCol w:w="609"/>
        <w:gridCol w:w="1833"/>
      </w:tblGrid>
      <w:tr w:rsidR="00297DDC" w:rsidTr="00297DDC">
        <w:trPr>
          <w:trHeight w:val="93"/>
        </w:trPr>
        <w:tc>
          <w:tcPr>
            <w:tcW w:w="1831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Tablica 2. Częstotliwość oraz zakres badań i pomiarów w czasie trwania robót lp. </w:t>
            </w:r>
          </w:p>
        </w:tc>
        <w:tc>
          <w:tcPr>
            <w:tcW w:w="1831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Badania </w:t>
            </w:r>
          </w:p>
        </w:tc>
        <w:tc>
          <w:tcPr>
            <w:tcW w:w="1831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Częstotliwość badań </w:t>
            </w:r>
          </w:p>
        </w:tc>
        <w:tc>
          <w:tcPr>
            <w:tcW w:w="1833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Tolerancje </w:t>
            </w:r>
          </w:p>
        </w:tc>
      </w:tr>
      <w:tr w:rsidR="00297DDC" w:rsidTr="00297DDC">
        <w:trPr>
          <w:trHeight w:val="93"/>
        </w:trPr>
        <w:tc>
          <w:tcPr>
            <w:tcW w:w="1831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1831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Szerokość </w:t>
            </w:r>
          </w:p>
        </w:tc>
        <w:tc>
          <w:tcPr>
            <w:tcW w:w="1831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 20 m. na każdym pasie ruchu </w:t>
            </w:r>
          </w:p>
        </w:tc>
        <w:tc>
          <w:tcPr>
            <w:tcW w:w="1833" w:type="dxa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+10, -5 cm </w:t>
            </w:r>
          </w:p>
        </w:tc>
      </w:tr>
      <w:tr w:rsidR="00297DDC">
        <w:trPr>
          <w:trHeight w:val="93"/>
        </w:trPr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Równość podłużna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20 mm </w:t>
            </w:r>
          </w:p>
        </w:tc>
      </w:tr>
      <w:tr w:rsidR="00297DDC">
        <w:trPr>
          <w:trHeight w:val="93"/>
        </w:trPr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Równość poprzeczne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20 mm </w:t>
            </w:r>
          </w:p>
        </w:tc>
      </w:tr>
      <w:tr w:rsidR="00297DDC">
        <w:trPr>
          <w:trHeight w:val="93"/>
        </w:trPr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Spadki poprzeczne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± 0,5% </w:t>
            </w:r>
          </w:p>
        </w:tc>
      </w:tr>
      <w:tr w:rsidR="00297DDC">
        <w:trPr>
          <w:trHeight w:val="93"/>
        </w:trPr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Rzędne wysokościowe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+1, -2 cm </w:t>
            </w:r>
          </w:p>
        </w:tc>
      </w:tr>
      <w:tr w:rsidR="00297DDC">
        <w:trPr>
          <w:trHeight w:val="93"/>
        </w:trPr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Ukształtowanie osi w planie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± 5 cm </w:t>
            </w:r>
          </w:p>
        </w:tc>
      </w:tr>
      <w:tr w:rsidR="00297DDC">
        <w:trPr>
          <w:trHeight w:val="133"/>
        </w:trPr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Zagęszczenie </w:t>
            </w:r>
          </w:p>
        </w:tc>
        <w:tc>
          <w:tcPr>
            <w:tcW w:w="2442" w:type="dxa"/>
            <w:gridSpan w:val="2"/>
          </w:tcPr>
          <w:p w:rsidR="00297DDC" w:rsidRDefault="00297D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razy na działce roboczej ale nie rzadziej niż co 600m2 </w:t>
            </w:r>
          </w:p>
        </w:tc>
      </w:tr>
    </w:tbl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Równość podłoża należy sprawdzać łatą 4-metrową i klinem.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>Zagęszczenie podłoża należy sprawdzać co 600 m</w:t>
      </w:r>
      <w:r>
        <w:rPr>
          <w:sz w:val="13"/>
          <w:szCs w:val="13"/>
        </w:rPr>
        <w:t>2</w:t>
      </w:r>
      <w:r>
        <w:rPr>
          <w:sz w:val="20"/>
          <w:szCs w:val="20"/>
        </w:rPr>
        <w:t xml:space="preserve">. Co dziesiątemu badaniu zagęszczenia gruntów powinno towarzyszyć badanie nośności. Mogą być stosowane następujące metody: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wolunometru,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wciskanego cylindra (za zgodą Inżyniera). 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 przypadku wystąpienia w podłożu grubego kruszywa nie dopuszcza się stosowania metody wciskanego cylindra.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>W zależności od zmienności gruntu Wykonawca uzgodni z Inżynierem częstotliwość wyznaczania maksymalnej gęstości szkieletu gruntowego i optymalnej wilgotności w badaniu Proctora. Nośność podłoża należy sprawdzać metodą obciążeń płytowych stosując płytę o średnicy 300 mm. Należy wykonać 1 badanie na 3000 m</w:t>
      </w:r>
      <w:r>
        <w:rPr>
          <w:sz w:val="13"/>
          <w:szCs w:val="13"/>
        </w:rPr>
        <w:t xml:space="preserve">2 </w:t>
      </w:r>
      <w:r>
        <w:rPr>
          <w:sz w:val="20"/>
          <w:szCs w:val="20"/>
        </w:rPr>
        <w:t xml:space="preserve">układanych warstw. Badanie należy przeprowadzić zgodnie z normą PN-S-02205:1998 (załącznik B).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Zagęszczenie i nośność jest prawidłowe, jeżeli: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Is min≥ Is wymagane,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Io min ≤ Io wymagane, 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6.2. Postępowanie z odcinkami wadliwie wykonanymi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Wszystkie odcinki niewłaściwie wykonane należy spulchnić na głębokość, co najmniej 10 cm, usunąć lub dodać nowego materiału i ponownie zagęścić. W przypadku niemożności odpowiedniego zagęszczenia wbudowany materiał należy wymienić.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7. OBMIAR ROBÓT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Ogólne wymagania dotyczące obmiaru robót podano w ST D-00.00.00 „Wymagania ogólne” punkt 7.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>Jednostką obmiaru jest 1 m</w:t>
      </w:r>
      <w:r>
        <w:rPr>
          <w:sz w:val="13"/>
          <w:szCs w:val="13"/>
        </w:rPr>
        <w:t xml:space="preserve">2 </w:t>
      </w:r>
      <w:r>
        <w:rPr>
          <w:sz w:val="20"/>
          <w:szCs w:val="20"/>
        </w:rPr>
        <w:t xml:space="preserve">(jeden metr kwadratowy) plantowania powierzchni skarp, dna i korony oraz korytowanie z plantowaniem,.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8. ODBIÓR ROBÓT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odbioru robót podano w ST D-00.00.00 „Wymagania ogólne” punkt 8.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Roboty uznaje się za zgodne z Dokumentacją Projektową, ST i wymaganiami Inżyniera, jeżeli wszystkie pomiary i badania z zachowaniem tolerancji podanych w punkcie 6 dały pozytywne wyniki.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9. PODSTAWA PŁATNOŚCI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podstawy płatności podano w ST D-00.00.00 „Wymagania ogólne” punkt 9.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Cena za 1 m</w:t>
      </w:r>
      <w:r>
        <w:rPr>
          <w:sz w:val="13"/>
          <w:szCs w:val="13"/>
        </w:rPr>
        <w:t xml:space="preserve">2 </w:t>
      </w:r>
      <w:r>
        <w:rPr>
          <w:sz w:val="20"/>
          <w:szCs w:val="20"/>
        </w:rPr>
        <w:t xml:space="preserve">wyprofilowanej i zagęszczonego podłoża obejmuje: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prace pomiarowe i roboty przygotowawcze,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załadunek nadmiaru gruntu i odwiezienie go na odkład lub nasyp,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profilowanie,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zagęszczenia,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utrzymanie zagęszczonego podłoża,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• przeprowadzenie pomiarów i badań laboratoryjnych określonych w ST,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inne niezbędne czynności związane z wykonaniem koryta, profilowaniem i zagęszczeniem podłoża. 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10. NORMY ZWIĄZANE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1. PN-B-04481 Grunty budowlane. Badania próbek gruntu.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2. PN-B-11111:1996 Kruszywo naturalne do nawierzchni drogowych. Piasek. </w:t>
      </w:r>
    </w:p>
    <w:p w:rsidR="00297DDC" w:rsidRDefault="00297DDC" w:rsidP="00297DDC">
      <w:pPr>
        <w:pStyle w:val="Default"/>
        <w:spacing w:after="13"/>
        <w:rPr>
          <w:sz w:val="20"/>
          <w:szCs w:val="20"/>
        </w:rPr>
      </w:pPr>
      <w:r>
        <w:rPr>
          <w:sz w:val="20"/>
          <w:szCs w:val="20"/>
        </w:rPr>
        <w:t xml:space="preserve">3. PN-B-11113:1996 Kruszywo naturalne do nawierzchni drogowych. Żwir i mieszanka. </w:t>
      </w:r>
    </w:p>
    <w:p w:rsidR="00297DDC" w:rsidRDefault="00297DDC" w:rsidP="00297DD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4. PN-S-02205:1997 Drogi samochodowe. Roboty ziemne. Wymagania i badania. </w:t>
      </w:r>
    </w:p>
    <w:p w:rsidR="00297DDC" w:rsidRDefault="00297DDC" w:rsidP="00297DDC">
      <w:pPr>
        <w:pStyle w:val="Default"/>
        <w:rPr>
          <w:sz w:val="20"/>
          <w:szCs w:val="20"/>
        </w:rPr>
      </w:pPr>
    </w:p>
    <w:sectPr w:rsidR="00297DDC" w:rsidSect="00270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6A0" w:rsidRDefault="006E66A0" w:rsidP="00297DDC">
      <w:pPr>
        <w:spacing w:after="0" w:line="240" w:lineRule="auto"/>
      </w:pPr>
      <w:r>
        <w:separator/>
      </w:r>
    </w:p>
  </w:endnote>
  <w:endnote w:type="continuationSeparator" w:id="1">
    <w:p w:rsidR="006E66A0" w:rsidRDefault="006E66A0" w:rsidP="0029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6A0" w:rsidRDefault="006E66A0" w:rsidP="00297DDC">
      <w:pPr>
        <w:spacing w:after="0" w:line="240" w:lineRule="auto"/>
      </w:pPr>
      <w:r>
        <w:separator/>
      </w:r>
    </w:p>
  </w:footnote>
  <w:footnote w:type="continuationSeparator" w:id="1">
    <w:p w:rsidR="006E66A0" w:rsidRDefault="006E66A0" w:rsidP="00297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DDC"/>
    <w:rsid w:val="00080DB1"/>
    <w:rsid w:val="00082EC0"/>
    <w:rsid w:val="00124432"/>
    <w:rsid w:val="001F7840"/>
    <w:rsid w:val="00234B8A"/>
    <w:rsid w:val="00270915"/>
    <w:rsid w:val="002765E0"/>
    <w:rsid w:val="00286C43"/>
    <w:rsid w:val="00297DDC"/>
    <w:rsid w:val="002D6122"/>
    <w:rsid w:val="00353DE8"/>
    <w:rsid w:val="003E1A63"/>
    <w:rsid w:val="00421FFE"/>
    <w:rsid w:val="004A01ED"/>
    <w:rsid w:val="00523DD0"/>
    <w:rsid w:val="00557026"/>
    <w:rsid w:val="005674C4"/>
    <w:rsid w:val="00665241"/>
    <w:rsid w:val="006D6776"/>
    <w:rsid w:val="006E66A0"/>
    <w:rsid w:val="00824B1A"/>
    <w:rsid w:val="00854138"/>
    <w:rsid w:val="008C6994"/>
    <w:rsid w:val="00914BF5"/>
    <w:rsid w:val="00966283"/>
    <w:rsid w:val="00B26D4E"/>
    <w:rsid w:val="00B43C22"/>
    <w:rsid w:val="00B63E03"/>
    <w:rsid w:val="00BC2AB3"/>
    <w:rsid w:val="00EA3CC8"/>
    <w:rsid w:val="00EC01B8"/>
    <w:rsid w:val="00F02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09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97D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29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7DDC"/>
  </w:style>
  <w:style w:type="paragraph" w:styleId="Stopka">
    <w:name w:val="footer"/>
    <w:basedOn w:val="Normalny"/>
    <w:link w:val="StopkaZnak"/>
    <w:uiPriority w:val="99"/>
    <w:semiHidden/>
    <w:unhideWhenUsed/>
    <w:rsid w:val="0029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97DDC"/>
  </w:style>
  <w:style w:type="paragraph" w:styleId="Tekstdymka">
    <w:name w:val="Balloon Text"/>
    <w:basedOn w:val="Normalny"/>
    <w:link w:val="TekstdymkaZnak"/>
    <w:uiPriority w:val="99"/>
    <w:semiHidden/>
    <w:unhideWhenUsed/>
    <w:rsid w:val="004A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1336</Words>
  <Characters>8017</Characters>
  <Application>Microsoft Office Word</Application>
  <DocSecurity>0</DocSecurity>
  <Lines>66</Lines>
  <Paragraphs>18</Paragraphs>
  <ScaleCrop>false</ScaleCrop>
  <Company>Skanska S.A.</Company>
  <LinksUpToDate>false</LinksUpToDate>
  <CharactersWithSpaces>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ChojnowskiL</dc:creator>
  <cp:lastModifiedBy>aaa</cp:lastModifiedBy>
  <cp:revision>12</cp:revision>
  <cp:lastPrinted>2012-07-03T08:55:00Z</cp:lastPrinted>
  <dcterms:created xsi:type="dcterms:W3CDTF">2012-05-14T20:11:00Z</dcterms:created>
  <dcterms:modified xsi:type="dcterms:W3CDTF">2024-09-29T12:01:00Z</dcterms:modified>
</cp:coreProperties>
</file>